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36BE" w:rsidRDefault="003F36BE" w:rsidP="003F36BE">
      <w:pPr>
        <w:shd w:val="clear" w:color="auto" w:fill="DEEAF6" w:themeFill="accent5" w:themeFillTint="33"/>
        <w:jc w:val="center"/>
        <w:rPr>
          <w:rFonts w:ascii="Times New Roman" w:hAnsi="Times New Roman" w:cs="Times New Roman"/>
          <w:b/>
          <w:bCs/>
          <w:color w:val="000000" w:themeColor="text1"/>
          <w:lang w:val="sr-Cyrl-RS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lang w:val="sr-Cyrl-R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3208655</wp:posOffset>
            </wp:positionH>
            <wp:positionV relativeFrom="paragraph">
              <wp:posOffset>6500495</wp:posOffset>
            </wp:positionV>
            <wp:extent cx="1524000" cy="698500"/>
            <wp:effectExtent l="0" t="0" r="0" b="0"/>
            <wp:wrapSquare wrapText="bothSides"/>
            <wp:docPr id="11570021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002191" name="Picture 1157002191" descr="movie::/Users/macbook/Desktop/Ивана Јовановић.m4a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color w:val="000000" w:themeColor="text1"/>
          <w:lang w:val="sr-Cyrl-RS"/>
        </w:rPr>
        <w:t>Стрпљењем до решења</w:t>
      </w:r>
    </w:p>
    <w:p w:rsidR="003F36BE" w:rsidRPr="008C41B0" w:rsidRDefault="003F36BE" w:rsidP="003F36BE">
      <w:pPr>
        <w:shd w:val="clear" w:color="auto" w:fill="DEEAF6" w:themeFill="accent5" w:themeFillTint="33"/>
        <w:jc w:val="center"/>
        <w:rPr>
          <w:rFonts w:ascii="Times New Roman" w:hAnsi="Times New Roman" w:cs="Times New Roman"/>
          <w:b/>
          <w:bCs/>
          <w:color w:val="000000" w:themeColor="text1"/>
          <w:lang w:val="sr-Latn-RS"/>
        </w:rPr>
      </w:pPr>
      <w:r>
        <w:rPr>
          <w:rFonts w:ascii="Times New Roman" w:hAnsi="Times New Roman" w:cs="Times New Roman"/>
          <w:b/>
          <w:bCs/>
          <w:color w:val="000000" w:themeColor="text1"/>
          <w:lang w:val="sr-Cyrl-RS"/>
        </w:rPr>
        <w:t>(Ивана Јовановић)</w:t>
      </w:r>
    </w:p>
    <w:p w:rsidR="003F36BE" w:rsidRDefault="003F36BE" w:rsidP="003F36BE">
      <w:pPr>
        <w:rPr>
          <w:rFonts w:ascii="Times New Roman" w:hAnsi="Times New Roman" w:cs="Times New Roman"/>
          <w:b/>
          <w:bCs/>
          <w:color w:val="FF0000"/>
          <w:lang w:val="sr-Latn-RS"/>
        </w:rPr>
      </w:pPr>
    </w:p>
    <w:p w:rsidR="003F36BE" w:rsidRDefault="003F36BE" w:rsidP="003F36BE">
      <w:pPr>
        <w:rPr>
          <w:rFonts w:ascii="Times New Roman" w:hAnsi="Times New Roman" w:cs="Times New Roman"/>
          <w:b/>
          <w:bCs/>
          <w:color w:val="FF0000"/>
          <w:lang w:val="sr-Latn-RS"/>
        </w:rPr>
      </w:pPr>
    </w:p>
    <w:p w:rsidR="003F36BE" w:rsidRDefault="003F36BE" w:rsidP="003F36BE">
      <w:pPr>
        <w:spacing w:line="360" w:lineRule="auto"/>
        <w:rPr>
          <w:rFonts w:ascii="Times New Roman" w:hAnsi="Times New Roman" w:cs="Times New Roman"/>
          <w:lang w:val="sr-Cyrl-RS"/>
        </w:rPr>
      </w:pPr>
      <w:r w:rsidRPr="001F2A17">
        <w:rPr>
          <w:rFonts w:ascii="Times New Roman" w:hAnsi="Times New Roman" w:cs="Times New Roman"/>
          <w:u w:val="single"/>
          <w:lang w:val="sr-Cyrl-RS"/>
        </w:rPr>
        <w:t>Наративни опис ситуације</w:t>
      </w:r>
      <w:r w:rsidRPr="001F2A17">
        <w:rPr>
          <w:rFonts w:ascii="Times New Roman" w:hAnsi="Times New Roman" w:cs="Times New Roman"/>
          <w:lang w:val="sr-Cyrl-RS"/>
        </w:rPr>
        <w:t>:</w:t>
      </w:r>
    </w:p>
    <w:p w:rsidR="003F36BE" w:rsidRDefault="003F36BE" w:rsidP="003F36BE">
      <w:pPr>
        <w:spacing w:line="360" w:lineRule="auto"/>
        <w:jc w:val="both"/>
        <w:rPr>
          <w:rFonts w:ascii="Times New Roman" w:hAnsi="Times New Roman" w:cs="Times New Roman"/>
          <w:lang w:val="sr-Cyrl-RS"/>
        </w:rPr>
      </w:pPr>
      <w:r w:rsidRPr="00495E57">
        <w:rPr>
          <w:rFonts w:ascii="Times New Roman" w:hAnsi="Times New Roman" w:cs="Times New Roman"/>
          <w:lang w:val="sr-Cyrl-RS"/>
        </w:rPr>
        <w:t>Током групног пројекта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sr-Cyrl-RS"/>
        </w:rPr>
        <w:t>на часу ликовне културе поводом школске славе Свети Сава</w:t>
      </w:r>
      <w:r w:rsidRPr="00495E57">
        <w:rPr>
          <w:rFonts w:ascii="Times New Roman" w:hAnsi="Times New Roman" w:cs="Times New Roman"/>
          <w:lang w:val="sr-Cyrl-RS"/>
        </w:rPr>
        <w:t xml:space="preserve">, Ивана је приметила да су се њени другови свађали око расподеле задатака. Она је стрпљиво саслушала сваког члана, сачекала да сви изнесу своје мишљење и затим предложила компромисно решење које је омогућило да група настави рад у мирној и организованој атмосфери. Њен смирен и отворен приступ помогао је да сви осете да су њихове идеје </w:t>
      </w:r>
      <w:proofErr w:type="spellStart"/>
      <w:r w:rsidRPr="00495E57">
        <w:rPr>
          <w:rFonts w:ascii="Times New Roman" w:hAnsi="Times New Roman" w:cs="Times New Roman"/>
          <w:lang w:val="sr-Cyrl-RS"/>
        </w:rPr>
        <w:t>уважаене</w:t>
      </w:r>
      <w:proofErr w:type="spellEnd"/>
      <w:r w:rsidRPr="00495E57">
        <w:rPr>
          <w:rFonts w:ascii="Times New Roman" w:hAnsi="Times New Roman" w:cs="Times New Roman"/>
          <w:lang w:val="sr-Cyrl-RS"/>
        </w:rPr>
        <w:t>.</w:t>
      </w:r>
    </w:p>
    <w:p w:rsidR="003F36BE" w:rsidRDefault="003F36BE" w:rsidP="003F36BE">
      <w:pPr>
        <w:spacing w:line="360" w:lineRule="auto"/>
        <w:jc w:val="both"/>
        <w:rPr>
          <w:rFonts w:ascii="Times New Roman" w:hAnsi="Times New Roman" w:cs="Times New Roman"/>
          <w:lang w:val="sr-Cyrl-RS"/>
        </w:rPr>
      </w:pPr>
    </w:p>
    <w:p w:rsidR="003F36BE" w:rsidRDefault="003F36BE" w:rsidP="003F36BE">
      <w:pPr>
        <w:spacing w:line="360" w:lineRule="auto"/>
        <w:jc w:val="both"/>
        <w:rPr>
          <w:rFonts w:ascii="Times New Roman" w:hAnsi="Times New Roman" w:cs="Times New Roman"/>
          <w:lang w:val="sr-Cyrl-RS"/>
        </w:rPr>
      </w:pPr>
      <w:r w:rsidRPr="001F2A17">
        <w:rPr>
          <w:rFonts w:ascii="Times New Roman" w:hAnsi="Times New Roman" w:cs="Times New Roman"/>
          <w:u w:val="single"/>
          <w:lang w:val="sr-Cyrl-RS"/>
        </w:rPr>
        <w:t>Коментари другова</w:t>
      </w:r>
      <w:r>
        <w:rPr>
          <w:rFonts w:ascii="Times New Roman" w:hAnsi="Times New Roman" w:cs="Times New Roman"/>
          <w:lang w:val="sr-Cyrl-RS"/>
        </w:rPr>
        <w:t>:</w:t>
      </w:r>
    </w:p>
    <w:p w:rsidR="003F36BE" w:rsidRPr="00495E57" w:rsidRDefault="003F36BE" w:rsidP="003F36BE">
      <w:pPr>
        <w:spacing w:line="360" w:lineRule="auto"/>
        <w:jc w:val="both"/>
        <w:rPr>
          <w:rFonts w:ascii="Times New Roman" w:hAnsi="Times New Roman" w:cs="Times New Roman"/>
          <w:lang w:val="sr-Cyrl-RS"/>
        </w:rPr>
      </w:pPr>
      <w:r w:rsidRPr="00495E57">
        <w:rPr>
          <w:rFonts w:ascii="Times New Roman" w:hAnsi="Times New Roman" w:cs="Times New Roman"/>
          <w:lang w:val="sr-Cyrl-RS"/>
        </w:rPr>
        <w:t>„Ивана увек зна како да нас смири и помогне нам да се сложимо.“</w:t>
      </w:r>
      <w:r>
        <w:rPr>
          <w:rFonts w:ascii="Times New Roman" w:hAnsi="Times New Roman" w:cs="Times New Roman"/>
          <w:lang w:val="sr-Cyrl-RS"/>
        </w:rPr>
        <w:t xml:space="preserve"> – Анђела С.</w:t>
      </w:r>
    </w:p>
    <w:p w:rsidR="003F36BE" w:rsidRPr="0037408F" w:rsidRDefault="003F36BE" w:rsidP="003F36BE">
      <w:pPr>
        <w:spacing w:line="360" w:lineRule="auto"/>
        <w:jc w:val="both"/>
        <w:rPr>
          <w:rFonts w:ascii="Times New Roman" w:hAnsi="Times New Roman" w:cs="Times New Roman"/>
          <w:lang w:val="sr-Cyrl-RS"/>
        </w:rPr>
      </w:pPr>
      <w:r w:rsidRPr="00495E57">
        <w:rPr>
          <w:rFonts w:ascii="Times New Roman" w:hAnsi="Times New Roman" w:cs="Times New Roman"/>
          <w:lang w:val="sr-Cyrl-RS"/>
        </w:rPr>
        <w:t>„Њено слушање и стрпљење чине нашу групу бољом.“</w:t>
      </w:r>
      <w:r>
        <w:rPr>
          <w:rFonts w:ascii="Times New Roman" w:hAnsi="Times New Roman" w:cs="Times New Roman"/>
          <w:lang w:val="sr-Cyrl-RS"/>
        </w:rPr>
        <w:t xml:space="preserve"> - Исидора</w:t>
      </w:r>
    </w:p>
    <w:p w:rsidR="003F36BE" w:rsidRPr="0037408F" w:rsidRDefault="003F36BE" w:rsidP="003F36BE">
      <w:pPr>
        <w:spacing w:line="36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</w:t>
      </w:r>
    </w:p>
    <w:p w:rsidR="003F36BE" w:rsidRDefault="003F36BE" w:rsidP="003F36BE">
      <w:pPr>
        <w:spacing w:line="360" w:lineRule="auto"/>
        <w:rPr>
          <w:rFonts w:ascii="Times New Roman" w:hAnsi="Times New Roman" w:cs="Times New Roman"/>
          <w:color w:val="000000" w:themeColor="text1"/>
          <w:lang w:val="sr-Cyrl-RS"/>
        </w:rPr>
      </w:pPr>
    </w:p>
    <w:p w:rsidR="003F36BE" w:rsidRDefault="003F36BE" w:rsidP="003F36B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sr-Cyrl-RS"/>
        </w:rPr>
      </w:pPr>
      <w:r w:rsidRPr="001F2A17">
        <w:rPr>
          <w:rFonts w:ascii="Times New Roman" w:hAnsi="Times New Roman" w:cs="Times New Roman"/>
          <w:color w:val="000000" w:themeColor="text1"/>
          <w:u w:val="single"/>
          <w:lang w:val="sr-Cyrl-RS"/>
        </w:rPr>
        <w:t>Подршка</w:t>
      </w:r>
      <w:r>
        <w:rPr>
          <w:rFonts w:ascii="Times New Roman" w:hAnsi="Times New Roman" w:cs="Times New Roman"/>
          <w:color w:val="000000" w:themeColor="text1"/>
          <w:lang w:val="sr-Cyrl-RS"/>
        </w:rPr>
        <w:t xml:space="preserve">: У наредном периоду Ивану ћу </w:t>
      </w:r>
      <w:r w:rsidRPr="00495E57">
        <w:rPr>
          <w:rFonts w:ascii="Times New Roman" w:hAnsi="Times New Roman" w:cs="Times New Roman"/>
          <w:color w:val="000000" w:themeColor="text1"/>
          <w:lang w:val="sr-Cyrl-RS"/>
        </w:rPr>
        <w:t>охрабривати је да настави да се активно укључује у групне дискусије</w:t>
      </w:r>
      <w:r>
        <w:rPr>
          <w:rFonts w:ascii="Times New Roman" w:hAnsi="Times New Roman" w:cs="Times New Roman"/>
          <w:color w:val="000000" w:themeColor="text1"/>
          <w:lang w:val="sr-Cyrl-RS"/>
        </w:rPr>
        <w:t xml:space="preserve">, увек јој </w:t>
      </w:r>
      <w:r w:rsidRPr="00495E57">
        <w:rPr>
          <w:rFonts w:ascii="Times New Roman" w:hAnsi="Times New Roman" w:cs="Times New Roman"/>
          <w:color w:val="000000" w:themeColor="text1"/>
          <w:lang w:val="sr-Cyrl-RS"/>
        </w:rPr>
        <w:t>давати повратну информацију о ситуацијама у којима је њено слушање и посредовање помогло групи</w:t>
      </w:r>
      <w:r>
        <w:rPr>
          <w:rFonts w:ascii="Times New Roman" w:hAnsi="Times New Roman" w:cs="Times New Roman"/>
          <w:color w:val="000000" w:themeColor="text1"/>
          <w:lang w:val="sr-Cyrl-RS"/>
        </w:rPr>
        <w:t xml:space="preserve">, </w:t>
      </w:r>
      <w:r w:rsidRPr="00495E57">
        <w:rPr>
          <w:rFonts w:ascii="Times New Roman" w:hAnsi="Times New Roman" w:cs="Times New Roman"/>
          <w:color w:val="000000" w:themeColor="text1"/>
          <w:lang w:val="sr-Cyrl-RS"/>
        </w:rPr>
        <w:t>омогућавати прилике да води групне активности и преноси своје стратегије за решавање конфликата</w:t>
      </w:r>
      <w:r>
        <w:rPr>
          <w:rFonts w:ascii="Times New Roman" w:hAnsi="Times New Roman" w:cs="Times New Roman"/>
          <w:color w:val="000000" w:themeColor="text1"/>
          <w:lang w:val="sr-Cyrl-RS"/>
        </w:rPr>
        <w:t xml:space="preserve">, </w:t>
      </w:r>
      <w:r w:rsidRPr="00495E57">
        <w:rPr>
          <w:rFonts w:ascii="Times New Roman" w:hAnsi="Times New Roman" w:cs="Times New Roman"/>
          <w:color w:val="000000" w:themeColor="text1"/>
          <w:lang w:val="sr-Cyrl-RS"/>
        </w:rPr>
        <w:t>мотивисати је да износи своје идеје и предлоге на конструктиван начин</w:t>
      </w:r>
      <w:r>
        <w:rPr>
          <w:rFonts w:ascii="Times New Roman" w:hAnsi="Times New Roman" w:cs="Times New Roman"/>
          <w:color w:val="000000" w:themeColor="text1"/>
          <w:lang w:val="sr-Cyrl-RS"/>
        </w:rPr>
        <w:t xml:space="preserve">, </w:t>
      </w:r>
      <w:r w:rsidRPr="00495E57">
        <w:rPr>
          <w:rFonts w:ascii="Times New Roman" w:hAnsi="Times New Roman" w:cs="Times New Roman"/>
          <w:color w:val="000000" w:themeColor="text1"/>
          <w:lang w:val="sr-Cyrl-RS"/>
        </w:rPr>
        <w:t xml:space="preserve">пружати смернице и савете за још боље управљање групним </w:t>
      </w:r>
      <w:r>
        <w:rPr>
          <w:rFonts w:ascii="Times New Roman" w:hAnsi="Times New Roman" w:cs="Times New Roman"/>
          <w:color w:val="000000" w:themeColor="text1"/>
          <w:lang w:val="sr-Cyrl-RS"/>
        </w:rPr>
        <w:t>активностима</w:t>
      </w:r>
      <w:r w:rsidRPr="00495E57">
        <w:rPr>
          <w:rFonts w:ascii="Times New Roman" w:hAnsi="Times New Roman" w:cs="Times New Roman"/>
          <w:color w:val="000000" w:themeColor="text1"/>
          <w:lang w:val="sr-Cyrl-RS"/>
        </w:rPr>
        <w:t>.</w:t>
      </w:r>
    </w:p>
    <w:p w:rsidR="003F36BE" w:rsidRPr="00495E57" w:rsidRDefault="003F36BE" w:rsidP="003F36B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sr-Cyrl-RS"/>
        </w:rPr>
      </w:pPr>
      <w:r>
        <w:rPr>
          <w:rFonts w:ascii="Times New Roman" w:hAnsi="Times New Roman" w:cs="Times New Roman"/>
          <w:noProof/>
          <w:color w:val="000000" w:themeColor="text1"/>
          <w:lang w:val="sr-Cyrl-RS"/>
        </w:rPr>
        <w:drawing>
          <wp:inline distT="0" distB="0" distL="0" distR="0" wp14:anchorId="069FDF0F" wp14:editId="3E3CFA92">
            <wp:extent cx="1879600" cy="2506203"/>
            <wp:effectExtent l="0" t="0" r="0" b="0"/>
            <wp:docPr id="8221395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139553" name="Picture 8221395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654" cy="251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6BE" w:rsidRDefault="003F36BE" w:rsidP="003F36BE">
      <w:pPr>
        <w:rPr>
          <w:rFonts w:ascii="Times New Roman" w:hAnsi="Times New Roman" w:cs="Times New Roman"/>
          <w:b/>
          <w:bCs/>
          <w:lang w:val="sr-Cyrl-RS"/>
        </w:rPr>
      </w:pPr>
    </w:p>
    <w:p w:rsidR="003F36BE" w:rsidRDefault="003F36BE"/>
    <w:sectPr w:rsidR="003F36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BE"/>
    <w:rsid w:val="003F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63A6813"/>
  <w15:chartTrackingRefBased/>
  <w15:docId w15:val="{66CEBFE1-3069-C54B-B15A-79EB6B7F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2026-02-01T14:37:00Z</dcterms:created>
  <dcterms:modified xsi:type="dcterms:W3CDTF">2026-02-01T14:41:00Z</dcterms:modified>
</cp:coreProperties>
</file>